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EA6E68" w:rsidRDefault="004C21D1" w:rsidP="00D96096">
      <w:pPr>
        <w:pStyle w:val="33"/>
        <w:spacing w:line="360" w:lineRule="auto"/>
        <w:ind w:left="0"/>
        <w:jc w:val="center"/>
        <w:rPr>
          <w:sz w:val="40"/>
          <w:szCs w:val="40"/>
        </w:rPr>
      </w:pPr>
      <w:r w:rsidRPr="00475353">
        <w:rPr>
          <w:sz w:val="40"/>
          <w:szCs w:val="40"/>
        </w:rPr>
        <w:t>ОСНОВНАЯ</w:t>
      </w:r>
      <w:r w:rsidR="00EA6E68">
        <w:rPr>
          <w:sz w:val="40"/>
          <w:szCs w:val="40"/>
        </w:rPr>
        <w:t xml:space="preserve"> </w:t>
      </w:r>
      <w:r w:rsidRPr="00475353">
        <w:rPr>
          <w:sz w:val="40"/>
          <w:szCs w:val="40"/>
        </w:rPr>
        <w:t xml:space="preserve">ОБРАЗОВАТЕЛЬНАЯ </w:t>
      </w:r>
    </w:p>
    <w:p w:rsidR="004C21D1" w:rsidRPr="00475353" w:rsidRDefault="004C21D1" w:rsidP="00D96096">
      <w:pPr>
        <w:pStyle w:val="33"/>
        <w:spacing w:line="360" w:lineRule="auto"/>
        <w:ind w:left="0"/>
        <w:jc w:val="center"/>
        <w:rPr>
          <w:sz w:val="40"/>
          <w:szCs w:val="40"/>
        </w:rPr>
      </w:pPr>
      <w:r w:rsidRPr="00475353">
        <w:rPr>
          <w:sz w:val="40"/>
          <w:szCs w:val="40"/>
        </w:rPr>
        <w:t>ПРОГРАММА</w:t>
      </w:r>
    </w:p>
    <w:p w:rsidR="009C54A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EA6E68" w:rsidRPr="00EA6E68" w:rsidRDefault="00EA6E68" w:rsidP="00EA6E68">
      <w:pPr>
        <w:jc w:val="center"/>
        <w:rPr>
          <w:rFonts w:ascii="Times New Roman" w:hAnsi="Times New Roman"/>
          <w:b/>
          <w:sz w:val="72"/>
          <w:szCs w:val="72"/>
        </w:rPr>
      </w:pPr>
      <w:r w:rsidRPr="00EA6E68">
        <w:rPr>
          <w:rFonts w:ascii="Times New Roman" w:hAnsi="Times New Roman"/>
          <w:b/>
          <w:sz w:val="72"/>
          <w:szCs w:val="72"/>
        </w:rPr>
        <w:t>МОУ – Лицей г. Маркса</w:t>
      </w:r>
    </w:p>
    <w:p w:rsidR="004C21D1" w:rsidRPr="00475353" w:rsidRDefault="004C21D1">
      <w:pPr>
        <w:pStyle w:val="33"/>
      </w:pPr>
      <w:r w:rsidRPr="00475353">
        <w:br w:type="page"/>
      </w:r>
      <w:bookmarkStart w:id="0" w:name="_GoBack"/>
      <w:bookmarkEnd w:id="0"/>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F86FF5">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F86FF5">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F86FF5">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F86FF5"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F86FF5"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F86FF5"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F86FF5"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F86FF5"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F86FF5"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F86FF5"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F86FF5"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F86FF5"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F86FF5"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F86FF5"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F86FF5"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F86FF5"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F86FF5"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F86FF5">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F86FF5">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F86FF5"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F86FF5"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F86FF5"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F86FF5"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F86FF5"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F86FF5"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lastRenderedPageBreak/>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w:t>
      </w:r>
      <w:r w:rsidRPr="00475353">
        <w:rPr>
          <w:rFonts w:ascii="Times New Roman" w:hAnsi="Times New Roman"/>
          <w:sz w:val="28"/>
          <w:szCs w:val="28"/>
        </w:rPr>
        <w:lastRenderedPageBreak/>
        <w:t>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w:t>
      </w:r>
      <w:r w:rsidRPr="00475353">
        <w:rPr>
          <w:rFonts w:ascii="Times New Roman" w:hAnsi="Times New Roman"/>
          <w:sz w:val="28"/>
          <w:szCs w:val="28"/>
        </w:rPr>
        <w:lastRenderedPageBreak/>
        <w:t>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 xml:space="preserve">представлены в соответствии с подгруппами универсальных </w:t>
      </w:r>
      <w:r w:rsidR="00B540EE" w:rsidRPr="00475353">
        <w:rPr>
          <w:rFonts w:ascii="Times New Roman" w:hAnsi="Times New Roman"/>
          <w:sz w:val="28"/>
          <w:szCs w:val="28"/>
        </w:rPr>
        <w:lastRenderedPageBreak/>
        <w:t>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w:t>
      </w:r>
      <w:r w:rsidRPr="00475353">
        <w:rPr>
          <w:rFonts w:ascii="Times New Roman" w:hAnsi="Times New Roman"/>
          <w:sz w:val="28"/>
          <w:szCs w:val="28"/>
        </w:rPr>
        <w:lastRenderedPageBreak/>
        <w:t>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w:t>
      </w:r>
      <w:r w:rsidR="00B540EE" w:rsidRPr="00475353">
        <w:rPr>
          <w:rFonts w:ascii="Times New Roman" w:hAnsi="Times New Roman"/>
          <w:sz w:val="28"/>
          <w:szCs w:val="28"/>
        </w:rPr>
        <w:lastRenderedPageBreak/>
        <w:t>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w:t>
      </w:r>
      <w:r w:rsidR="00B540EE" w:rsidRPr="00475353">
        <w:rPr>
          <w:rStyle w:val="dash041e005f0431005f044b005f0447005f043d005f044b005f0439005f005fchar1char1"/>
          <w:sz w:val="28"/>
          <w:szCs w:val="28"/>
        </w:rPr>
        <w:lastRenderedPageBreak/>
        <w:t xml:space="preserve">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w:t>
      </w:r>
      <w:r w:rsidR="00B540EE" w:rsidRPr="00475353">
        <w:rPr>
          <w:rStyle w:val="dash041e005f0431005f044b005f0447005f043d005f044b005f0439005f005fchar1char1"/>
          <w:sz w:val="28"/>
          <w:szCs w:val="28"/>
        </w:rPr>
        <w:lastRenderedPageBreak/>
        <w:t>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xml:space="preserve">. Обучающиеся овладеют чтением как </w:t>
      </w:r>
      <w:r w:rsidRPr="0074495D">
        <w:rPr>
          <w:rFonts w:ascii="Times New Roman" w:hAnsi="Times New Roman"/>
          <w:sz w:val="28"/>
          <w:szCs w:val="28"/>
        </w:rPr>
        <w:lastRenderedPageBreak/>
        <w:t>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w:t>
      </w:r>
      <w:r w:rsidRPr="0074495D">
        <w:rPr>
          <w:rFonts w:ascii="Times New Roman" w:hAnsi="Times New Roman"/>
          <w:sz w:val="28"/>
          <w:szCs w:val="28"/>
        </w:rPr>
        <w:lastRenderedPageBreak/>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 xml:space="preserve">планирования и регуляции своей деятельности; владение устной и </w:t>
      </w:r>
      <w:r w:rsidRPr="0074495D">
        <w:rPr>
          <w:rFonts w:ascii="Times New Roman" w:hAnsi="Times New Roman"/>
          <w:sz w:val="28"/>
          <w:szCs w:val="28"/>
        </w:rPr>
        <w:lastRenderedPageBreak/>
        <w:t>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 xml:space="preserve">создавать </w:t>
      </w:r>
      <w:r w:rsidRPr="00475353">
        <w:rPr>
          <w:rFonts w:ascii="Times New Roman" w:hAnsi="Times New Roman"/>
          <w:sz w:val="28"/>
          <w:szCs w:val="28"/>
        </w:rPr>
        <w:lastRenderedPageBreak/>
        <w:t>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w:t>
      </w:r>
      <w:r w:rsidRPr="0074495D">
        <w:rPr>
          <w:rFonts w:ascii="Times New Roman" w:hAnsi="Times New Roman"/>
          <w:i/>
          <w:sz w:val="28"/>
          <w:szCs w:val="28"/>
        </w:rPr>
        <w:lastRenderedPageBreak/>
        <w:t xml:space="preserve">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культурной самоидентификации, осознание коммуникативно-эстетических возможностей родного языка на основе </w:t>
      </w:r>
      <w:r w:rsidRPr="0074495D">
        <w:rPr>
          <w:rFonts w:ascii="Times New Roman" w:hAnsi="Times New Roman"/>
          <w:sz w:val="28"/>
          <w:szCs w:val="28"/>
        </w:rPr>
        <w:lastRenderedPageBreak/>
        <w:t>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w:t>
      </w:r>
      <w:r w:rsidRPr="0074495D">
        <w:rPr>
          <w:rFonts w:ascii="Times New Roman" w:eastAsia="MS Mincho" w:hAnsi="Times New Roman"/>
          <w:sz w:val="28"/>
          <w:szCs w:val="28"/>
        </w:rPr>
        <w:lastRenderedPageBreak/>
        <w:t>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w:t>
      </w:r>
      <w:r w:rsidRPr="0074495D">
        <w:rPr>
          <w:rFonts w:ascii="Times New Roman" w:hAnsi="Times New Roman"/>
          <w:sz w:val="28"/>
          <w:szCs w:val="28"/>
        </w:rPr>
        <w:lastRenderedPageBreak/>
        <w:t xml:space="preserve">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w:t>
      </w:r>
      <w:r w:rsidRPr="0074495D">
        <w:rPr>
          <w:sz w:val="28"/>
          <w:szCs w:val="28"/>
        </w:rPr>
        <w:lastRenderedPageBreak/>
        <w:t xml:space="preserve">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w:t>
      </w:r>
      <w:r w:rsidRPr="0074495D">
        <w:rPr>
          <w:rFonts w:ascii="Times New Roman" w:hAnsi="Times New Roman"/>
          <w:bCs/>
          <w:iCs/>
          <w:sz w:val="28"/>
          <w:szCs w:val="28"/>
        </w:rPr>
        <w:lastRenderedPageBreak/>
        <w:t xml:space="preserve">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правильно ставить знаки препинания в конце предложения: точку в конце повествовательного предложения, вопросительный знак в конце </w:t>
      </w:r>
      <w:r w:rsidRPr="0074495D">
        <w:rPr>
          <w:rFonts w:ascii="Times New Roman" w:hAnsi="Times New Roman"/>
          <w:sz w:val="28"/>
          <w:szCs w:val="28"/>
        </w:rPr>
        <w:lastRenderedPageBreak/>
        <w:t>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w:t>
      </w:r>
      <w:r w:rsidRPr="0074495D">
        <w:rPr>
          <w:rFonts w:ascii="Times New Roman" w:hAnsi="Times New Roman"/>
          <w:sz w:val="28"/>
          <w:szCs w:val="28"/>
        </w:rPr>
        <w:lastRenderedPageBreak/>
        <w:t>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r w:rsidRPr="0074495D">
        <w:rPr>
          <w:rFonts w:ascii="Times New Roman" w:hAnsi="Times New Roman"/>
          <w:bCs/>
          <w:i/>
          <w:sz w:val="28"/>
          <w:szCs w:val="28"/>
          <w:shd w:val="clear" w:color="auto" w:fill="FFFFFF"/>
        </w:rPr>
        <w:lastRenderedPageBreak/>
        <w:t>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lastRenderedPageBreak/>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lastRenderedPageBreak/>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w:t>
      </w:r>
      <w:r w:rsidRPr="0074495D">
        <w:rPr>
          <w:rFonts w:ascii="Times New Roman" w:hAnsi="Times New Roman"/>
          <w:sz w:val="28"/>
          <w:szCs w:val="28"/>
        </w:rPr>
        <w:lastRenderedPageBreak/>
        <w:t>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w:t>
      </w:r>
      <w:r w:rsidRPr="0074495D">
        <w:rPr>
          <w:rFonts w:ascii="Times New Roman" w:hAnsi="Times New Roman"/>
          <w:i/>
          <w:sz w:val="28"/>
          <w:szCs w:val="28"/>
        </w:rPr>
        <w:lastRenderedPageBreak/>
        <w:t>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17230095"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17230096"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17230097"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17230098"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17230099" r:id="rId17"/>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17230100" r:id="rId19"/>
        </w:object>
      </w:r>
      <w:r w:rsidR="009C59CB">
        <w:fldChar w:fldCharType="begin"/>
      </w:r>
      <w:r w:rsidR="009C59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17230101"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17230102"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медиана, наибольшее и наименьшее </w:t>
      </w:r>
      <w:r w:rsidRPr="0074495D">
        <w:rPr>
          <w:rFonts w:ascii="Times New Roman" w:hAnsi="Times New Roman"/>
          <w:i/>
          <w:sz w:val="28"/>
          <w:szCs w:val="28"/>
        </w:rPr>
        <w:lastRenderedPageBreak/>
        <w:t>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w:t>
      </w:r>
      <w:r w:rsidRPr="0074495D">
        <w:rPr>
          <w:rFonts w:ascii="Times New Roman" w:hAnsi="Times New Roman"/>
          <w:i/>
          <w:sz w:val="28"/>
          <w:szCs w:val="28"/>
        </w:rPr>
        <w:lastRenderedPageBreak/>
        <w:t>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17230103"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17230104"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17230105"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объяснять идентичность задач разных типов, связывающих три величины (на работу, на покупки, на движение). выделять эти величины и </w:t>
      </w:r>
      <w:r w:rsidRPr="0074495D">
        <w:rPr>
          <w:rFonts w:ascii="Times New Roman" w:hAnsi="Times New Roman"/>
          <w:sz w:val="28"/>
          <w:szCs w:val="28"/>
          <w:lang w:eastAsia="en-US"/>
        </w:rPr>
        <w:lastRenderedPageBreak/>
        <w:t>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lastRenderedPageBreak/>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ставить опыты по исследованию физических явлений или физических </w:t>
      </w:r>
      <w:r w:rsidRPr="0074495D">
        <w:rPr>
          <w:rFonts w:ascii="Times New Roman" w:hAnsi="Times New Roman"/>
          <w:sz w:val="28"/>
          <w:szCs w:val="28"/>
        </w:rPr>
        <w:lastRenderedPageBreak/>
        <w:t>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w:t>
      </w:r>
      <w:r w:rsidRPr="0074495D">
        <w:rPr>
          <w:rFonts w:ascii="Times New Roman" w:hAnsi="Times New Roman"/>
          <w:sz w:val="28"/>
          <w:szCs w:val="28"/>
        </w:rPr>
        <w:lastRenderedPageBreak/>
        <w:t>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w:t>
      </w:r>
      <w:r w:rsidRPr="0074495D">
        <w:rPr>
          <w:rFonts w:ascii="Times New Roman" w:hAnsi="Times New Roman"/>
          <w:sz w:val="28"/>
          <w:szCs w:val="28"/>
        </w:rPr>
        <w:lastRenderedPageBreak/>
        <w:t xml:space="preserve">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w:t>
      </w:r>
      <w:r w:rsidRPr="0074495D">
        <w:rPr>
          <w:rFonts w:ascii="Times New Roman" w:hAnsi="Times New Roman"/>
          <w:sz w:val="28"/>
          <w:szCs w:val="28"/>
        </w:rPr>
        <w:lastRenderedPageBreak/>
        <w:t>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w:t>
      </w:r>
      <w:r w:rsidRPr="0074495D">
        <w:rPr>
          <w:rFonts w:ascii="Times New Roman" w:hAnsi="Times New Roman"/>
          <w:i/>
          <w:sz w:val="28"/>
          <w:szCs w:val="28"/>
        </w:rPr>
        <w:lastRenderedPageBreak/>
        <w:t>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проявления в природе и практического использования радиоактивности, ядерных и термоядерных реакций, </w:t>
      </w:r>
      <w:r w:rsidRPr="0074495D">
        <w:rPr>
          <w:rFonts w:ascii="Times New Roman" w:hAnsi="Times New Roman"/>
          <w:sz w:val="28"/>
          <w:szCs w:val="28"/>
        </w:rPr>
        <w:lastRenderedPageBreak/>
        <w:t>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lastRenderedPageBreak/>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изобразительным и композиционным навыкам в процессе работы над </w:t>
      </w:r>
      <w:r w:rsidRPr="0074495D">
        <w:rPr>
          <w:rFonts w:ascii="Times New Roman" w:hAnsi="Times New Roman"/>
          <w:sz w:val="28"/>
          <w:szCs w:val="28"/>
        </w:rPr>
        <w:lastRenderedPageBreak/>
        <w:t>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lastRenderedPageBreak/>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w:t>
      </w:r>
      <w:r w:rsidRPr="0074495D">
        <w:rPr>
          <w:rFonts w:ascii="Times New Roman" w:hAnsi="Times New Roman"/>
          <w:sz w:val="28"/>
          <w:szCs w:val="28"/>
        </w:rPr>
        <w:lastRenderedPageBreak/>
        <w:t>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lastRenderedPageBreak/>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анализироватьконструирование механизмов, простейших роботов, позволяющих решить конкретные задачи (с помощью стандартных </w:t>
      </w:r>
      <w:r w:rsidRPr="0074495D">
        <w:rPr>
          <w:sz w:val="28"/>
          <w:szCs w:val="28"/>
          <w:lang w:eastAsia="en-US"/>
        </w:rPr>
        <w:lastRenderedPageBreak/>
        <w:t>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разработки оригинальных конструкций в заданной ситуации: нахождение вариантов, отбор решений, </w:t>
      </w:r>
      <w:r w:rsidRPr="0074495D">
        <w:rPr>
          <w:rFonts w:ascii="Times New Roman" w:hAnsi="Times New Roman"/>
          <w:sz w:val="28"/>
          <w:szCs w:val="28"/>
        </w:rPr>
        <w:lastRenderedPageBreak/>
        <w:t>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опыт поиска, извлечения, структурирования и обработки информации о перспективах развития современных производств в регионе </w:t>
      </w:r>
      <w:r w:rsidRPr="0074495D">
        <w:rPr>
          <w:rFonts w:ascii="Times New Roman" w:hAnsi="Times New Roman"/>
          <w:sz w:val="28"/>
          <w:szCs w:val="28"/>
        </w:rPr>
        <w:lastRenderedPageBreak/>
        <w:t>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w:t>
      </w:r>
      <w:r w:rsidRPr="0074495D">
        <w:rPr>
          <w:rFonts w:ascii="Times New Roman" w:hAnsi="Times New Roman"/>
          <w:sz w:val="28"/>
          <w:szCs w:val="28"/>
        </w:rPr>
        <w:lastRenderedPageBreak/>
        <w:t>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17230106"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17230107"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17230108"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17230109"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17230110"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17230111" r:id="rId39"/>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17230112"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17230113"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17230114"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17230115" r:id="rId45"/>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17230116" r:id="rId46"/>
        </w:object>
      </w:r>
      <w:r w:rsidR="009C59CB">
        <w:fldChar w:fldCharType="begin"/>
      </w:r>
      <w:r w:rsidR="009C59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17230117"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17230118"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17230119" r:id="rId49"/>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17230120"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17230121"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17230122"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17230123" r:id="rId6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17230124" r:id="rId62"/>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17230125"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17230126"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17230127"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F5" w:rsidRDefault="00F86FF5" w:rsidP="00B540EE">
      <w:pPr>
        <w:spacing w:after="0" w:line="240" w:lineRule="auto"/>
      </w:pPr>
      <w:r>
        <w:separator/>
      </w:r>
    </w:p>
  </w:endnote>
  <w:endnote w:type="continuationSeparator" w:id="0">
    <w:p w:rsidR="00F86FF5" w:rsidRDefault="00F86FF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CB" w:rsidRPr="00FC65AF" w:rsidRDefault="009C59C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EA6E68">
      <w:rPr>
        <w:noProof/>
        <w:sz w:val="24"/>
        <w:szCs w:val="24"/>
      </w:rPr>
      <w:t>1</w:t>
    </w:r>
    <w:r w:rsidRPr="00FC65AF">
      <w:rPr>
        <w:sz w:val="24"/>
        <w:szCs w:val="24"/>
      </w:rPr>
      <w:fldChar w:fldCharType="end"/>
    </w:r>
  </w:p>
  <w:p w:rsidR="009C59CB" w:rsidRDefault="009C59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F5" w:rsidRDefault="00F86FF5" w:rsidP="00B540EE">
      <w:pPr>
        <w:spacing w:after="0" w:line="240" w:lineRule="auto"/>
      </w:pPr>
      <w:r>
        <w:separator/>
      </w:r>
    </w:p>
  </w:footnote>
  <w:footnote w:type="continuationSeparator" w:id="0">
    <w:p w:rsidR="00F86FF5" w:rsidRDefault="00F86FF5"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44E"/>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35AFD"/>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6E68"/>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86FF5"/>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C5CC82-00E1-4FD0-955B-00280589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91B9-6902-4875-B143-EA1C988D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130850</Words>
  <Characters>745846</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874947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Сергей Акимов</cp:lastModifiedBy>
  <cp:revision>5</cp:revision>
  <cp:lastPrinted>2015-05-26T08:00:00Z</cp:lastPrinted>
  <dcterms:created xsi:type="dcterms:W3CDTF">2016-02-16T09:17:00Z</dcterms:created>
  <dcterms:modified xsi:type="dcterms:W3CDTF">2016-02-17T13:01:00Z</dcterms:modified>
</cp:coreProperties>
</file>